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F9BDD" w14:textId="77777777" w:rsidR="00420966" w:rsidRPr="00420966" w:rsidRDefault="00420966" w:rsidP="00420966">
      <w:pPr>
        <w:jc w:val="center"/>
        <w:rPr>
          <w:b/>
          <w:bCs/>
          <w:sz w:val="36"/>
          <w:szCs w:val="36"/>
        </w:rPr>
      </w:pPr>
      <w:r w:rsidRPr="00420966">
        <w:rPr>
          <w:b/>
          <w:bCs/>
          <w:sz w:val="36"/>
          <w:szCs w:val="36"/>
        </w:rPr>
        <w:t>Roydon Village Hall</w:t>
      </w:r>
    </w:p>
    <w:p w14:paraId="55C4EBBA" w14:textId="7802FF76" w:rsidR="00420966" w:rsidRDefault="00420966" w:rsidP="00420966">
      <w:pPr>
        <w:jc w:val="center"/>
      </w:pPr>
      <w:r w:rsidRPr="00420966">
        <w:rPr>
          <w:b/>
          <w:bCs/>
          <w:sz w:val="36"/>
          <w:szCs w:val="36"/>
        </w:rPr>
        <w:t>Reserves Policy</w:t>
      </w:r>
    </w:p>
    <w:p w14:paraId="1287A52C" w14:textId="77777777" w:rsidR="00420966" w:rsidRPr="00420966" w:rsidRDefault="00420966">
      <w:pPr>
        <w:rPr>
          <w:b/>
          <w:bCs/>
        </w:rPr>
      </w:pPr>
      <w:r w:rsidRPr="00420966">
        <w:rPr>
          <w:b/>
          <w:bCs/>
        </w:rPr>
        <w:t xml:space="preserve">1. Introduction </w:t>
      </w:r>
    </w:p>
    <w:p w14:paraId="7E0B743A" w14:textId="77777777" w:rsidR="00420966" w:rsidRDefault="00420966">
      <w:r w:rsidRPr="00420966">
        <w:t xml:space="preserve">The purpose of this policy is to ensure the financial stability of the Village Hall by maintaining appropriate reserves. This policy outlines the rationale, levels, and management of reserves to support the ongoing operation and sustainability of the hall. </w:t>
      </w:r>
    </w:p>
    <w:p w14:paraId="61FBCD60" w14:textId="47616278" w:rsidR="00420966" w:rsidRPr="00420966" w:rsidRDefault="00420966">
      <w:pPr>
        <w:rPr>
          <w:b/>
          <w:bCs/>
        </w:rPr>
      </w:pPr>
      <w:r w:rsidRPr="00420966">
        <w:rPr>
          <w:b/>
          <w:bCs/>
        </w:rPr>
        <w:t xml:space="preserve">2. Purpose of Reserves </w:t>
      </w:r>
    </w:p>
    <w:p w14:paraId="48F6341D" w14:textId="77777777" w:rsidR="00420966" w:rsidRDefault="00420966">
      <w:r w:rsidRPr="00420966">
        <w:t xml:space="preserve">Reserves are maintained to: </w:t>
      </w:r>
    </w:p>
    <w:p w14:paraId="41F59B54" w14:textId="77777777" w:rsidR="00420966" w:rsidRDefault="00420966">
      <w:r w:rsidRPr="00420966">
        <w:t xml:space="preserve">• Ensure the continued operation of the Village Hall in the event of unexpected financial challenges. </w:t>
      </w:r>
    </w:p>
    <w:p w14:paraId="7D070EAD" w14:textId="77777777" w:rsidR="00420966" w:rsidRDefault="00420966">
      <w:r w:rsidRPr="00420966">
        <w:t xml:space="preserve">• Fund planned maintenance, repairs, and improvements. </w:t>
      </w:r>
    </w:p>
    <w:p w14:paraId="784EF70C" w14:textId="0654C49A" w:rsidR="00420966" w:rsidRDefault="00420966">
      <w:r w:rsidRPr="00420966">
        <w:t xml:space="preserve">• Provide security against unforeseen circumstances, such as a drop in income or emergency repairs. </w:t>
      </w:r>
    </w:p>
    <w:p w14:paraId="0E32FEA6" w14:textId="77777777" w:rsidR="00420966" w:rsidRPr="00420966" w:rsidRDefault="00420966">
      <w:pPr>
        <w:rPr>
          <w:b/>
          <w:bCs/>
        </w:rPr>
      </w:pPr>
      <w:r w:rsidRPr="00420966">
        <w:rPr>
          <w:b/>
          <w:bCs/>
        </w:rPr>
        <w:t xml:space="preserve">3. Reserve Levels </w:t>
      </w:r>
    </w:p>
    <w:p w14:paraId="6541E53A" w14:textId="12CAEEAC" w:rsidR="00420966" w:rsidRDefault="00420966">
      <w:r w:rsidRPr="00420966">
        <w:t>The Village Hall Committee aims to maintain reserves at a level sufficient to cover at least 12 months of operating expenses. This reserve level will be reviewed annually and adjusted based on financial conditions and future commitments.</w:t>
      </w:r>
    </w:p>
    <w:p w14:paraId="5B6EA597" w14:textId="77777777" w:rsidR="00420966" w:rsidRPr="00420966" w:rsidRDefault="00420966">
      <w:pPr>
        <w:rPr>
          <w:b/>
          <w:bCs/>
        </w:rPr>
      </w:pPr>
      <w:r w:rsidRPr="00420966">
        <w:rPr>
          <w:b/>
          <w:bCs/>
        </w:rPr>
        <w:t>4. Categories of Reserves</w:t>
      </w:r>
    </w:p>
    <w:p w14:paraId="683BFD68" w14:textId="77777777" w:rsidR="00420966" w:rsidRDefault="00420966">
      <w:r w:rsidRPr="00420966">
        <w:t xml:space="preserve">Reserves will be allocated into the following categories: </w:t>
      </w:r>
    </w:p>
    <w:p w14:paraId="152B2B84" w14:textId="7A306B18" w:rsidR="00420966" w:rsidRDefault="00420966">
      <w:r w:rsidRPr="00420966">
        <w:t>• General Reserves: Funds held to cover day-to-day operational costs</w:t>
      </w:r>
      <w:r w:rsidR="009D47B2">
        <w:t xml:space="preserve"> - £25000</w:t>
      </w:r>
    </w:p>
    <w:p w14:paraId="5DD21CF9" w14:textId="66F58AAD" w:rsidR="00420966" w:rsidRDefault="00420966">
      <w:r w:rsidRPr="00420966">
        <w:t>• Designated Reserves: Funds set aside for specific future projects, such as renovations or equipment replacement</w:t>
      </w:r>
      <w:r w:rsidR="009D47B2">
        <w:t xml:space="preserve"> - £10000</w:t>
      </w:r>
    </w:p>
    <w:p w14:paraId="5C3715F6" w14:textId="63BB01E8" w:rsidR="00420966" w:rsidRDefault="00420966">
      <w:r w:rsidRPr="00420966">
        <w:t>• Emergency Reserves: Funds allocated for unforeseen events, such as urgent structural repairs or significant drops in revenue</w:t>
      </w:r>
      <w:r w:rsidR="009D47B2">
        <w:t xml:space="preserve"> - £25000</w:t>
      </w:r>
    </w:p>
    <w:p w14:paraId="1C56A618" w14:textId="77777777" w:rsidR="00420966" w:rsidRPr="00420966" w:rsidRDefault="00420966">
      <w:pPr>
        <w:rPr>
          <w:b/>
          <w:bCs/>
        </w:rPr>
      </w:pPr>
      <w:r w:rsidRPr="00420966">
        <w:rPr>
          <w:b/>
          <w:bCs/>
        </w:rPr>
        <w:t xml:space="preserve">5. Use of Reserves </w:t>
      </w:r>
    </w:p>
    <w:p w14:paraId="1AB5736D" w14:textId="60AE5DF0" w:rsidR="00420966" w:rsidRDefault="00420966">
      <w:r w:rsidRPr="00420966">
        <w:t xml:space="preserve">Reserves should only be used for their designated purposes. Any use of reserves must be approved by the Village Hall Committee, ensuring it aligns with the hall’s financial strategy. Emergency use of reserves must be reported at the next committee meeting with a plan to replenish the funds. </w:t>
      </w:r>
    </w:p>
    <w:p w14:paraId="1E7F772E" w14:textId="77777777" w:rsidR="00420966" w:rsidRDefault="00420966"/>
    <w:p w14:paraId="33A29CB8" w14:textId="77777777" w:rsidR="00420966" w:rsidRDefault="00420966"/>
    <w:p w14:paraId="6E0C3FC4" w14:textId="77777777" w:rsidR="00420966" w:rsidRPr="00420966" w:rsidRDefault="00420966">
      <w:pPr>
        <w:rPr>
          <w:b/>
          <w:bCs/>
        </w:rPr>
      </w:pPr>
      <w:r w:rsidRPr="00420966">
        <w:rPr>
          <w:b/>
          <w:bCs/>
        </w:rPr>
        <w:lastRenderedPageBreak/>
        <w:t xml:space="preserve">6. Review and Monitoring </w:t>
      </w:r>
    </w:p>
    <w:p w14:paraId="5FD69203" w14:textId="432E9B65" w:rsidR="00420966" w:rsidRDefault="00420966">
      <w:r w:rsidRPr="00420966">
        <w:t xml:space="preserve">The Village Hall Committee will review the level of reserves annually as part of the budgeting process. Any significant changes in financial circumstances may prompt an interim review. </w:t>
      </w:r>
    </w:p>
    <w:p w14:paraId="7097D2B5" w14:textId="77777777" w:rsidR="00420966" w:rsidRPr="00420966" w:rsidRDefault="00420966">
      <w:pPr>
        <w:rPr>
          <w:b/>
          <w:bCs/>
        </w:rPr>
      </w:pPr>
      <w:r w:rsidRPr="00420966">
        <w:rPr>
          <w:b/>
          <w:bCs/>
        </w:rPr>
        <w:t xml:space="preserve">7. Reporting and Transparency </w:t>
      </w:r>
    </w:p>
    <w:p w14:paraId="00A68D98" w14:textId="0062FD30" w:rsidR="00420966" w:rsidRDefault="00420966">
      <w:r w:rsidRPr="00420966">
        <w:t xml:space="preserve">The reserves position will be reported in the Village Hall’s annual financial statements and made available to stakeholders. The committee is committed to ensuring transparency in the management of reserves. </w:t>
      </w:r>
    </w:p>
    <w:p w14:paraId="153B82FE" w14:textId="77777777" w:rsidR="00420966" w:rsidRDefault="00420966">
      <w:r w:rsidRPr="00420966">
        <w:rPr>
          <w:b/>
          <w:bCs/>
        </w:rPr>
        <w:t>8. Policy Review</w:t>
      </w:r>
      <w:r w:rsidRPr="00420966">
        <w:t xml:space="preserve"> </w:t>
      </w:r>
    </w:p>
    <w:p w14:paraId="648941EB" w14:textId="0B7B5368" w:rsidR="00420966" w:rsidRDefault="00420966">
      <w:r w:rsidRPr="00420966">
        <w:t xml:space="preserve">This policy will be reviewed every two years or as required in response to financial developments. </w:t>
      </w:r>
    </w:p>
    <w:p w14:paraId="1F61D35D" w14:textId="77777777" w:rsidR="00420966" w:rsidRDefault="00420966">
      <w:r w:rsidRPr="00420966">
        <w:rPr>
          <w:b/>
          <w:bCs/>
        </w:rPr>
        <w:t>9. Approval</w:t>
      </w:r>
      <w:r w:rsidRPr="00420966">
        <w:t xml:space="preserve"> </w:t>
      </w:r>
    </w:p>
    <w:p w14:paraId="328851E6" w14:textId="0522BACB" w:rsidR="00420966" w:rsidRDefault="00420966">
      <w:r w:rsidRPr="00420966">
        <w:t xml:space="preserve">This policy was adopted by the Village Hall Committee on </w:t>
      </w:r>
      <w:r w:rsidR="00293593">
        <w:t>11</w:t>
      </w:r>
      <w:r w:rsidR="00293593" w:rsidRPr="00293593">
        <w:rPr>
          <w:vertAlign w:val="superscript"/>
        </w:rPr>
        <w:t>th</w:t>
      </w:r>
      <w:r w:rsidR="00293593">
        <w:t xml:space="preserve"> May 2026</w:t>
      </w:r>
      <w:r w:rsidRPr="00420966">
        <w:t xml:space="preserve"> and will remain in force until the next scheduled review. </w:t>
      </w:r>
    </w:p>
    <w:p w14:paraId="507CDA10" w14:textId="77777777" w:rsidR="00293593" w:rsidRDefault="00420966">
      <w:r w:rsidRPr="00420966">
        <w:t xml:space="preserve">Signed: </w:t>
      </w:r>
    </w:p>
    <w:p w14:paraId="371FCF8F" w14:textId="77777777" w:rsidR="00293593" w:rsidRDefault="00293593"/>
    <w:p w14:paraId="11E2F9EB" w14:textId="0E6AC039" w:rsidR="00FD593A" w:rsidRPr="00FD593A" w:rsidRDefault="00FD593A">
      <w:pPr>
        <w:rPr>
          <w:b/>
          <w:bCs/>
          <w:i/>
          <w:iCs/>
        </w:rPr>
      </w:pPr>
      <w:r w:rsidRPr="00FD593A">
        <w:rPr>
          <w:b/>
          <w:bCs/>
          <w:i/>
          <w:iCs/>
        </w:rPr>
        <w:t>Helen Reynolds</w:t>
      </w:r>
    </w:p>
    <w:p w14:paraId="3EF02BD8" w14:textId="77777777" w:rsidR="00293593" w:rsidRDefault="00293593"/>
    <w:p w14:paraId="30D4675C" w14:textId="5CA79563" w:rsidR="00420966" w:rsidRDefault="00420966">
      <w:r w:rsidRPr="00420966">
        <w:t>Position: Chairperson,</w:t>
      </w:r>
    </w:p>
    <w:p w14:paraId="3BE72066" w14:textId="77777777" w:rsidR="00420966" w:rsidRDefault="00420966">
      <w:r w:rsidRPr="00420966">
        <w:t xml:space="preserve">Village Hall Committee </w:t>
      </w:r>
    </w:p>
    <w:p w14:paraId="1AA65690" w14:textId="57E124AB" w:rsidR="00C81C0C" w:rsidRDefault="00420966">
      <w:r w:rsidRPr="00420966">
        <w:t xml:space="preserve">Date: </w:t>
      </w:r>
      <w:r w:rsidR="0005515E">
        <w:t>11/05/2026</w:t>
      </w:r>
    </w:p>
    <w:sectPr w:rsidR="00C81C0C">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F83AF" w14:textId="77777777" w:rsidR="008843B6" w:rsidRDefault="008843B6" w:rsidP="00862FE0">
      <w:pPr>
        <w:spacing w:after="0" w:line="240" w:lineRule="auto"/>
      </w:pPr>
      <w:r>
        <w:separator/>
      </w:r>
    </w:p>
  </w:endnote>
  <w:endnote w:type="continuationSeparator" w:id="0">
    <w:p w14:paraId="3054792C" w14:textId="77777777" w:rsidR="008843B6" w:rsidRDefault="008843B6" w:rsidP="00862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AF8A9" w14:textId="77777777" w:rsidR="00862FE0" w:rsidRDefault="00862F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225C9" w14:textId="77777777" w:rsidR="00862FE0" w:rsidRDefault="00862FE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07B2" w14:textId="77777777" w:rsidR="00862FE0" w:rsidRDefault="00862F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437ED" w14:textId="77777777" w:rsidR="008843B6" w:rsidRDefault="008843B6" w:rsidP="00862FE0">
      <w:pPr>
        <w:spacing w:after="0" w:line="240" w:lineRule="auto"/>
      </w:pPr>
      <w:r>
        <w:separator/>
      </w:r>
    </w:p>
  </w:footnote>
  <w:footnote w:type="continuationSeparator" w:id="0">
    <w:p w14:paraId="5061E52F" w14:textId="77777777" w:rsidR="008843B6" w:rsidRDefault="008843B6" w:rsidP="00862F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97EE" w14:textId="77777777" w:rsidR="00862FE0" w:rsidRDefault="00862F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6B508" w14:textId="44287DE8" w:rsidR="00862FE0" w:rsidRDefault="00862F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B8917" w14:textId="77777777" w:rsidR="00862FE0" w:rsidRDefault="00862FE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966"/>
    <w:rsid w:val="000212A8"/>
    <w:rsid w:val="0005515E"/>
    <w:rsid w:val="00152997"/>
    <w:rsid w:val="00280D36"/>
    <w:rsid w:val="00293593"/>
    <w:rsid w:val="00420966"/>
    <w:rsid w:val="005963CA"/>
    <w:rsid w:val="005C6C4F"/>
    <w:rsid w:val="006646B2"/>
    <w:rsid w:val="00792801"/>
    <w:rsid w:val="007F7804"/>
    <w:rsid w:val="00862FE0"/>
    <w:rsid w:val="008843B6"/>
    <w:rsid w:val="009D100F"/>
    <w:rsid w:val="009D47B2"/>
    <w:rsid w:val="009D483E"/>
    <w:rsid w:val="00A74C15"/>
    <w:rsid w:val="00AB4DE1"/>
    <w:rsid w:val="00B76A80"/>
    <w:rsid w:val="00BD0035"/>
    <w:rsid w:val="00C81C0C"/>
    <w:rsid w:val="00F94455"/>
    <w:rsid w:val="00FD593A"/>
    <w:rsid w:val="00FE7DA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B7F13"/>
  <w15:chartTrackingRefBased/>
  <w15:docId w15:val="{0D496C5A-6BFA-408A-8ED0-1EB401B76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09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209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209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209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209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209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09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09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09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09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209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209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209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209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209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09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09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0966"/>
    <w:rPr>
      <w:rFonts w:eastAsiaTheme="majorEastAsia" w:cstheme="majorBidi"/>
      <w:color w:val="272727" w:themeColor="text1" w:themeTint="D8"/>
    </w:rPr>
  </w:style>
  <w:style w:type="paragraph" w:styleId="Title">
    <w:name w:val="Title"/>
    <w:basedOn w:val="Normal"/>
    <w:next w:val="Normal"/>
    <w:link w:val="TitleChar"/>
    <w:uiPriority w:val="10"/>
    <w:qFormat/>
    <w:rsid w:val="004209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09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09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09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0966"/>
    <w:pPr>
      <w:spacing w:before="160"/>
      <w:jc w:val="center"/>
    </w:pPr>
    <w:rPr>
      <w:i/>
      <w:iCs/>
      <w:color w:val="404040" w:themeColor="text1" w:themeTint="BF"/>
    </w:rPr>
  </w:style>
  <w:style w:type="character" w:customStyle="1" w:styleId="QuoteChar">
    <w:name w:val="Quote Char"/>
    <w:basedOn w:val="DefaultParagraphFont"/>
    <w:link w:val="Quote"/>
    <w:uiPriority w:val="29"/>
    <w:rsid w:val="00420966"/>
    <w:rPr>
      <w:i/>
      <w:iCs/>
      <w:color w:val="404040" w:themeColor="text1" w:themeTint="BF"/>
    </w:rPr>
  </w:style>
  <w:style w:type="paragraph" w:styleId="ListParagraph">
    <w:name w:val="List Paragraph"/>
    <w:basedOn w:val="Normal"/>
    <w:uiPriority w:val="34"/>
    <w:qFormat/>
    <w:rsid w:val="00420966"/>
    <w:pPr>
      <w:ind w:left="720"/>
      <w:contextualSpacing/>
    </w:pPr>
  </w:style>
  <w:style w:type="character" w:styleId="IntenseEmphasis">
    <w:name w:val="Intense Emphasis"/>
    <w:basedOn w:val="DefaultParagraphFont"/>
    <w:uiPriority w:val="21"/>
    <w:qFormat/>
    <w:rsid w:val="00420966"/>
    <w:rPr>
      <w:i/>
      <w:iCs/>
      <w:color w:val="0F4761" w:themeColor="accent1" w:themeShade="BF"/>
    </w:rPr>
  </w:style>
  <w:style w:type="paragraph" w:styleId="IntenseQuote">
    <w:name w:val="Intense Quote"/>
    <w:basedOn w:val="Normal"/>
    <w:next w:val="Normal"/>
    <w:link w:val="IntenseQuoteChar"/>
    <w:uiPriority w:val="30"/>
    <w:qFormat/>
    <w:rsid w:val="004209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20966"/>
    <w:rPr>
      <w:i/>
      <w:iCs/>
      <w:color w:val="0F4761" w:themeColor="accent1" w:themeShade="BF"/>
    </w:rPr>
  </w:style>
  <w:style w:type="character" w:styleId="IntenseReference">
    <w:name w:val="Intense Reference"/>
    <w:basedOn w:val="DefaultParagraphFont"/>
    <w:uiPriority w:val="32"/>
    <w:qFormat/>
    <w:rsid w:val="00420966"/>
    <w:rPr>
      <w:b/>
      <w:bCs/>
      <w:smallCaps/>
      <w:color w:val="0F4761" w:themeColor="accent1" w:themeShade="BF"/>
      <w:spacing w:val="5"/>
    </w:rPr>
  </w:style>
  <w:style w:type="paragraph" w:styleId="Header">
    <w:name w:val="header"/>
    <w:basedOn w:val="Normal"/>
    <w:link w:val="HeaderChar"/>
    <w:uiPriority w:val="99"/>
    <w:unhideWhenUsed/>
    <w:rsid w:val="00862F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2FE0"/>
  </w:style>
  <w:style w:type="paragraph" w:styleId="Footer">
    <w:name w:val="footer"/>
    <w:basedOn w:val="Normal"/>
    <w:link w:val="FooterChar"/>
    <w:uiPriority w:val="99"/>
    <w:unhideWhenUsed/>
    <w:rsid w:val="00862F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2F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361</Words>
  <Characters>2060</Characters>
  <Application>Microsoft Office Word</Application>
  <DocSecurity>0</DocSecurity>
  <Lines>17</Lines>
  <Paragraphs>4</Paragraphs>
  <ScaleCrop>false</ScaleCrop>
  <Company/>
  <LinksUpToDate>false</LinksUpToDate>
  <CharactersWithSpaces>2417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Whybrow</dc:creator>
  <cp:keywords/>
  <dc:description/>
  <cp:lastModifiedBy>Mark Reynolds</cp:lastModifiedBy>
  <cp:revision>2</cp:revision>
  <dcterms:created xsi:type="dcterms:W3CDTF">2026-05-12T16:47:00Z</dcterms:created>
  <dcterms:modified xsi:type="dcterms:W3CDTF">2026-05-12T16:47:00Z</dcterms:modified>
</cp:coreProperties>
</file>