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E90047" w14:textId="7B1B9EA7" w:rsidR="009F5434" w:rsidRPr="009F5434" w:rsidRDefault="009F5434" w:rsidP="009F5434">
      <w:pPr>
        <w:jc w:val="center"/>
        <w:rPr>
          <w:b/>
          <w:bCs/>
          <w:sz w:val="36"/>
          <w:szCs w:val="36"/>
        </w:rPr>
      </w:pPr>
      <w:r w:rsidRPr="009F5434">
        <w:rPr>
          <w:b/>
          <w:bCs/>
          <w:sz w:val="36"/>
          <w:szCs w:val="36"/>
        </w:rPr>
        <w:t>Roydon Village Hall</w:t>
      </w:r>
    </w:p>
    <w:p w14:paraId="24DF3C0A" w14:textId="77777777" w:rsidR="009F5434" w:rsidRDefault="009F5434"/>
    <w:p w14:paraId="0F32DA64" w14:textId="0F5A2FA4" w:rsidR="009F5434" w:rsidRPr="009F5434" w:rsidRDefault="009F5434" w:rsidP="009F5434">
      <w:pPr>
        <w:jc w:val="center"/>
        <w:rPr>
          <w:b/>
          <w:bCs/>
          <w:sz w:val="28"/>
          <w:szCs w:val="28"/>
        </w:rPr>
      </w:pPr>
      <w:r w:rsidRPr="009F5434">
        <w:rPr>
          <w:b/>
          <w:bCs/>
          <w:sz w:val="28"/>
          <w:szCs w:val="28"/>
        </w:rPr>
        <w:t>GDPR Policy Roydon Village Hall</w:t>
      </w:r>
    </w:p>
    <w:p w14:paraId="2F4A3690" w14:textId="77777777" w:rsidR="009F5434" w:rsidRDefault="009F5434"/>
    <w:p w14:paraId="5A3ADB53" w14:textId="77777777" w:rsidR="009F5434" w:rsidRPr="00627662" w:rsidRDefault="009F5434">
      <w:pPr>
        <w:rPr>
          <w:b/>
          <w:bCs/>
          <w:sz w:val="28"/>
          <w:szCs w:val="28"/>
        </w:rPr>
      </w:pPr>
      <w:r w:rsidRPr="00627662">
        <w:rPr>
          <w:b/>
          <w:bCs/>
          <w:sz w:val="28"/>
          <w:szCs w:val="28"/>
        </w:rPr>
        <w:t xml:space="preserve">Introduction </w:t>
      </w:r>
    </w:p>
    <w:p w14:paraId="76D2A47C" w14:textId="77777777" w:rsidR="009F5434" w:rsidRDefault="009F5434">
      <w:r w:rsidRPr="009F5434">
        <w:t xml:space="preserve">This policy outlines how our village hall collects, uses, protects, and manages personal data, to comply with the General Data Protection Regulation (GDPR) and maintain the trust of all community members, volunteers, hirers, and visitors. </w:t>
      </w:r>
    </w:p>
    <w:p w14:paraId="506F0AA2" w14:textId="77777777" w:rsidR="009F5434" w:rsidRPr="00627662" w:rsidRDefault="009F5434">
      <w:pPr>
        <w:rPr>
          <w:b/>
          <w:bCs/>
        </w:rPr>
      </w:pPr>
      <w:r w:rsidRPr="00627662">
        <w:rPr>
          <w:b/>
          <w:bCs/>
        </w:rPr>
        <w:t xml:space="preserve">1. Purpose of the Policy </w:t>
      </w:r>
    </w:p>
    <w:p w14:paraId="3C557F2A" w14:textId="77777777" w:rsidR="009F5434" w:rsidRDefault="009F5434">
      <w:r w:rsidRPr="009F5434">
        <w:t>The purpose of this policy is to ensure that all personal data handled by the village hall is managed legally, ethically, and transparently, and that everyone understands their roles and responsibilities regarding data protection.</w:t>
      </w:r>
    </w:p>
    <w:p w14:paraId="771B03BD" w14:textId="77777777" w:rsidR="00627662" w:rsidRPr="00627662" w:rsidRDefault="009F5434">
      <w:pPr>
        <w:rPr>
          <w:b/>
          <w:bCs/>
        </w:rPr>
      </w:pPr>
      <w:r w:rsidRPr="00627662">
        <w:rPr>
          <w:b/>
          <w:bCs/>
        </w:rPr>
        <w:t xml:space="preserve">2. What Personal Data We Collect </w:t>
      </w:r>
    </w:p>
    <w:p w14:paraId="26A23978" w14:textId="1D7A47A3" w:rsidR="009F5434" w:rsidRDefault="009F5434">
      <w:r w:rsidRPr="009F5434">
        <w:t>We may collect and process the following categories of personal data:</w:t>
      </w:r>
    </w:p>
    <w:p w14:paraId="2532663D" w14:textId="77777777" w:rsidR="009F5434" w:rsidRDefault="009F5434">
      <w:r w:rsidRPr="009F5434">
        <w:t xml:space="preserve"> ● Names, addresses, phone numbers, and email addresses of hirers, members, and volunteers </w:t>
      </w:r>
    </w:p>
    <w:p w14:paraId="3431CC23" w14:textId="77777777" w:rsidR="009F5434" w:rsidRDefault="009F5434">
      <w:r w:rsidRPr="009F5434">
        <w:t xml:space="preserve">● Booking information for hall hires </w:t>
      </w:r>
    </w:p>
    <w:p w14:paraId="123F25AB" w14:textId="77777777" w:rsidR="009F5434" w:rsidRDefault="009F5434">
      <w:r w:rsidRPr="009F5434">
        <w:t xml:space="preserve">● Membership lists for clubs or regular activities </w:t>
      </w:r>
    </w:p>
    <w:p w14:paraId="351EB511" w14:textId="77777777" w:rsidR="009F5434" w:rsidRDefault="009F5434">
      <w:r w:rsidRPr="009F5434">
        <w:t>● Accident and incident records</w:t>
      </w:r>
    </w:p>
    <w:p w14:paraId="219B37C0" w14:textId="77777777" w:rsidR="009F5434" w:rsidRDefault="009F5434">
      <w:r w:rsidRPr="009F5434">
        <w:t xml:space="preserve"> ● Photographs taken at events (with consent) </w:t>
      </w:r>
    </w:p>
    <w:p w14:paraId="296CE295" w14:textId="61006962" w:rsidR="009F5434" w:rsidRDefault="009F5434">
      <w:r w:rsidRPr="009F5434">
        <w:t xml:space="preserve">● Mailing list details for newsletters and updates </w:t>
      </w:r>
      <w:r w:rsidR="005E4071">
        <w:t>(not in use currently)</w:t>
      </w:r>
    </w:p>
    <w:p w14:paraId="4E530ED3" w14:textId="77777777" w:rsidR="00627662" w:rsidRPr="00627662" w:rsidRDefault="009F5434">
      <w:pPr>
        <w:rPr>
          <w:b/>
          <w:bCs/>
        </w:rPr>
      </w:pPr>
      <w:r w:rsidRPr="00627662">
        <w:rPr>
          <w:b/>
          <w:bCs/>
        </w:rPr>
        <w:t>3. How We Use Personal Data</w:t>
      </w:r>
    </w:p>
    <w:p w14:paraId="29E269B4" w14:textId="626B6D75" w:rsidR="009F5434" w:rsidRDefault="009F5434">
      <w:r w:rsidRPr="009F5434">
        <w:t xml:space="preserve"> We use personal data to:</w:t>
      </w:r>
    </w:p>
    <w:p w14:paraId="3F0CB070" w14:textId="77777777" w:rsidR="009F5434" w:rsidRDefault="009F5434">
      <w:r w:rsidRPr="009F5434">
        <w:t xml:space="preserve"> ● Manage bookings and communicate with hirers </w:t>
      </w:r>
    </w:p>
    <w:p w14:paraId="0B97828B" w14:textId="77777777" w:rsidR="009F5434" w:rsidRDefault="009F5434">
      <w:r w:rsidRPr="009F5434">
        <w:t>● Administer memberships and organise activities</w:t>
      </w:r>
    </w:p>
    <w:p w14:paraId="464C7D7A" w14:textId="583015EE" w:rsidR="009F5434" w:rsidRDefault="009F5434">
      <w:r w:rsidRPr="009F5434">
        <w:t>● Send newsletters and event information</w:t>
      </w:r>
      <w:r w:rsidR="005E4071">
        <w:t xml:space="preserve">, </w:t>
      </w:r>
      <w:r w:rsidRPr="009F5434">
        <w:t>with consent</w:t>
      </w:r>
      <w:r w:rsidR="00D47705">
        <w:t xml:space="preserve"> (not in use currently)</w:t>
      </w:r>
    </w:p>
    <w:p w14:paraId="00E81F87" w14:textId="77777777" w:rsidR="009F5434" w:rsidRDefault="009F5434">
      <w:r w:rsidRPr="009F5434">
        <w:t xml:space="preserve"> ● Meet legal and insurance requirements </w:t>
      </w:r>
    </w:p>
    <w:p w14:paraId="110FBBAA" w14:textId="77777777" w:rsidR="009F5434" w:rsidRDefault="009F5434">
      <w:r w:rsidRPr="009F5434">
        <w:t xml:space="preserve">● Promote events (only with permission for photos) </w:t>
      </w:r>
    </w:p>
    <w:p w14:paraId="56B7688A" w14:textId="77777777" w:rsidR="00627662" w:rsidRDefault="00627662"/>
    <w:p w14:paraId="36666D9F" w14:textId="77777777" w:rsidR="009F5434" w:rsidRPr="00627662" w:rsidRDefault="009F5434">
      <w:pPr>
        <w:rPr>
          <w:b/>
          <w:bCs/>
        </w:rPr>
      </w:pPr>
      <w:r w:rsidRPr="00627662">
        <w:rPr>
          <w:b/>
          <w:bCs/>
        </w:rPr>
        <w:lastRenderedPageBreak/>
        <w:t xml:space="preserve">4. Legal Basis for Processing </w:t>
      </w:r>
    </w:p>
    <w:p w14:paraId="0F34C8B3" w14:textId="77777777" w:rsidR="009F5434" w:rsidRDefault="009F5434">
      <w:r w:rsidRPr="009F5434">
        <w:t xml:space="preserve">We process personal data on the following bases: </w:t>
      </w:r>
    </w:p>
    <w:p w14:paraId="7955DB8E" w14:textId="77777777" w:rsidR="009F5434" w:rsidRDefault="009F5434">
      <w:r w:rsidRPr="009F5434">
        <w:t xml:space="preserve">● Consent (for newsletters, photography, marketing) </w:t>
      </w:r>
    </w:p>
    <w:p w14:paraId="16F0AFC6" w14:textId="77777777" w:rsidR="009F5434" w:rsidRDefault="009F5434">
      <w:r w:rsidRPr="009F5434">
        <w:t xml:space="preserve">● Contractual necessity (to manage bookings and memberships) </w:t>
      </w:r>
    </w:p>
    <w:p w14:paraId="0A81FD8A" w14:textId="77777777" w:rsidR="009F5434" w:rsidRDefault="009F5434">
      <w:r w:rsidRPr="009F5434">
        <w:t>● Legal obligation (e.g., health and safety records)</w:t>
      </w:r>
    </w:p>
    <w:p w14:paraId="681276DB" w14:textId="77777777" w:rsidR="009F5434" w:rsidRDefault="009F5434">
      <w:r w:rsidRPr="009F5434">
        <w:t xml:space="preserve"> ● Legitimate interests (to manage and improve hall services) </w:t>
      </w:r>
    </w:p>
    <w:p w14:paraId="268BFEE1" w14:textId="77777777" w:rsidR="009F5434" w:rsidRPr="00627662" w:rsidRDefault="009F5434">
      <w:pPr>
        <w:rPr>
          <w:b/>
          <w:bCs/>
        </w:rPr>
      </w:pPr>
      <w:r w:rsidRPr="00627662">
        <w:rPr>
          <w:b/>
          <w:bCs/>
        </w:rPr>
        <w:t xml:space="preserve">5. How We Keep Data Safe </w:t>
      </w:r>
    </w:p>
    <w:p w14:paraId="034F2E19" w14:textId="4B3C5A8F" w:rsidR="009F5434" w:rsidRDefault="009F5434">
      <w:r w:rsidRPr="009F5434">
        <w:t xml:space="preserve">● Paper records are stored </w:t>
      </w:r>
      <w:r w:rsidR="00CB58E9">
        <w:t xml:space="preserve">securely </w:t>
      </w:r>
      <w:r w:rsidR="00570DBD">
        <w:t>under lock and key</w:t>
      </w:r>
    </w:p>
    <w:p w14:paraId="42FA72AC" w14:textId="77777777" w:rsidR="009F5434" w:rsidRDefault="009F5434">
      <w:r w:rsidRPr="009F5434">
        <w:t xml:space="preserve">● Electronic data is password protected and access is restricted to authorised trustee members only </w:t>
      </w:r>
    </w:p>
    <w:p w14:paraId="3FBFF78A" w14:textId="45722BDF" w:rsidR="009F5434" w:rsidRDefault="009F5434">
      <w:r w:rsidRPr="009F5434">
        <w:t>● Data is only retained as long as necessary</w:t>
      </w:r>
    </w:p>
    <w:p w14:paraId="7F3F0A7B" w14:textId="77777777" w:rsidR="009F5434" w:rsidRDefault="009F5434">
      <w:r w:rsidRPr="009F5434">
        <w:t xml:space="preserve">● Regular reviews are conducted to ensure up-to-date and accurate data </w:t>
      </w:r>
    </w:p>
    <w:p w14:paraId="72560621" w14:textId="77777777" w:rsidR="00570DBD" w:rsidRDefault="009F5434">
      <w:pPr>
        <w:rPr>
          <w:b/>
          <w:bCs/>
        </w:rPr>
      </w:pPr>
      <w:r w:rsidRPr="00627662">
        <w:rPr>
          <w:b/>
          <w:bCs/>
        </w:rPr>
        <w:t xml:space="preserve">6. Sharing Personal </w:t>
      </w:r>
    </w:p>
    <w:p w14:paraId="3D24A2B1" w14:textId="52D28C1D" w:rsidR="009F5434" w:rsidRPr="00570DBD" w:rsidRDefault="009F5434">
      <w:pPr>
        <w:rPr>
          <w:b/>
          <w:bCs/>
        </w:rPr>
      </w:pPr>
      <w:r w:rsidRPr="009F5434">
        <w:t xml:space="preserve"> We do not share personal data with third parties except where necessary for: </w:t>
      </w:r>
    </w:p>
    <w:p w14:paraId="3ABE371B" w14:textId="77777777" w:rsidR="009F5434" w:rsidRDefault="009F5434">
      <w:r w:rsidRPr="009F5434">
        <w:t xml:space="preserve">● Legal compliance (e.g., disclosure to authorities) </w:t>
      </w:r>
    </w:p>
    <w:p w14:paraId="08B9B7CD" w14:textId="77777777" w:rsidR="009F5434" w:rsidRDefault="009F5434">
      <w:r w:rsidRPr="009F5434">
        <w:t xml:space="preserve">● Providing services (e.g., third-party booking platforms, with data processing agreements in place) We never sell personal data. </w:t>
      </w:r>
    </w:p>
    <w:p w14:paraId="69BF35B7" w14:textId="77777777" w:rsidR="009F5434" w:rsidRPr="00627662" w:rsidRDefault="009F5434">
      <w:pPr>
        <w:rPr>
          <w:b/>
          <w:bCs/>
        </w:rPr>
      </w:pPr>
      <w:r w:rsidRPr="00627662">
        <w:rPr>
          <w:b/>
          <w:bCs/>
        </w:rPr>
        <w:t xml:space="preserve">7. Individual Rights </w:t>
      </w:r>
    </w:p>
    <w:p w14:paraId="1A59B7EC" w14:textId="77777777" w:rsidR="009F5434" w:rsidRDefault="009F5434">
      <w:r w:rsidRPr="009F5434">
        <w:t>All individuals have the right to:</w:t>
      </w:r>
    </w:p>
    <w:p w14:paraId="34DAB211" w14:textId="77777777" w:rsidR="009F5434" w:rsidRDefault="009F5434">
      <w:r w:rsidRPr="009F5434">
        <w:t xml:space="preserve">● Be informed about how their data is used </w:t>
      </w:r>
    </w:p>
    <w:p w14:paraId="7B006599" w14:textId="77777777" w:rsidR="009F5434" w:rsidRDefault="009F5434">
      <w:r w:rsidRPr="009F5434">
        <w:t xml:space="preserve">● Access their personal data </w:t>
      </w:r>
    </w:p>
    <w:p w14:paraId="037D4B42" w14:textId="77777777" w:rsidR="009F5434" w:rsidRDefault="009F5434">
      <w:r w:rsidRPr="009F5434">
        <w:t xml:space="preserve">● Request correction or deletion of inaccurate data </w:t>
      </w:r>
    </w:p>
    <w:p w14:paraId="7FE08D48" w14:textId="77777777" w:rsidR="009F5434" w:rsidRDefault="009F5434">
      <w:r w:rsidRPr="009F5434">
        <w:t xml:space="preserve">● Withdraw consent at any time (for mailing lists or photography) </w:t>
      </w:r>
    </w:p>
    <w:p w14:paraId="5E75E2E8" w14:textId="77777777" w:rsidR="009F5434" w:rsidRDefault="009F5434">
      <w:r w:rsidRPr="009F5434">
        <w:t xml:space="preserve">● Object to or restrict certain types of processing </w:t>
      </w:r>
    </w:p>
    <w:p w14:paraId="60118E36" w14:textId="77777777" w:rsidR="009F5434" w:rsidRDefault="009F5434">
      <w:r w:rsidRPr="009F5434">
        <w:t xml:space="preserve">● Complain to the Information Commissioner’s Office (ICO) if they believe their data has been mishandled </w:t>
      </w:r>
    </w:p>
    <w:p w14:paraId="078EA57C" w14:textId="62E49A20" w:rsidR="00627662" w:rsidRPr="00627662" w:rsidRDefault="00CB58E9">
      <w:pPr>
        <w:rPr>
          <w:b/>
          <w:bCs/>
        </w:rPr>
      </w:pPr>
      <w:r>
        <w:rPr>
          <w:b/>
          <w:bCs/>
        </w:rPr>
        <w:t>8</w:t>
      </w:r>
      <w:r w:rsidR="009F5434" w:rsidRPr="00627662">
        <w:rPr>
          <w:b/>
          <w:bCs/>
        </w:rPr>
        <w:t xml:space="preserve">. Data Breaches </w:t>
      </w:r>
    </w:p>
    <w:p w14:paraId="67CA2F60" w14:textId="5532590A" w:rsidR="009F5434" w:rsidRDefault="009F5434">
      <w:r w:rsidRPr="009F5434">
        <w:t xml:space="preserve">Any suspected or actual data breach will be reported to the committee and, where required, to the ICO within 72 hours. We will inform affected individuals as appropriate. </w:t>
      </w:r>
    </w:p>
    <w:p w14:paraId="520EB290" w14:textId="77777777" w:rsidR="00627662" w:rsidRDefault="009F5434">
      <w:r w:rsidRPr="00627662">
        <w:rPr>
          <w:b/>
          <w:bCs/>
        </w:rPr>
        <w:lastRenderedPageBreak/>
        <w:t>9. Review of Policy</w:t>
      </w:r>
      <w:r w:rsidRPr="009F5434">
        <w:t xml:space="preserve"> </w:t>
      </w:r>
    </w:p>
    <w:p w14:paraId="39C85C9E" w14:textId="77777777" w:rsidR="00570DBD" w:rsidRDefault="009F5434">
      <w:r w:rsidRPr="009F5434">
        <w:t xml:space="preserve">This policy will be reviewed annually by the trustees or upon significant change to GDPR or our activities. Contact For all data protection queries, requests, or concerns, please contact the village hall trustees </w:t>
      </w:r>
      <w:hyperlink r:id="rId6" w:history="1">
        <w:r w:rsidR="00627662" w:rsidRPr="001E7413">
          <w:rPr>
            <w:rStyle w:val="Hyperlink"/>
          </w:rPr>
          <w:t>RoydonVillageHall@gmail.com</w:t>
        </w:r>
      </w:hyperlink>
    </w:p>
    <w:p w14:paraId="2394952B" w14:textId="0F4088AF" w:rsidR="00C81C0C" w:rsidRDefault="009F5434">
      <w:r w:rsidRPr="009F5434">
        <w:t xml:space="preserve"> Further guidance on data protection can be found on the Information Commissioner’s Office (ICO) website.</w:t>
      </w:r>
    </w:p>
    <w:p w14:paraId="227B22BC" w14:textId="065DF4D9" w:rsidR="00CB58E9" w:rsidRDefault="00CB58E9" w:rsidP="00CB58E9">
      <w:r>
        <w:rPr>
          <w:b/>
          <w:bCs/>
        </w:rPr>
        <w:t>10</w:t>
      </w:r>
      <w:r w:rsidRPr="00420966">
        <w:rPr>
          <w:b/>
          <w:bCs/>
        </w:rPr>
        <w:t>. Approval</w:t>
      </w:r>
      <w:r w:rsidRPr="00420966">
        <w:t xml:space="preserve"> </w:t>
      </w:r>
    </w:p>
    <w:p w14:paraId="68F05BCA" w14:textId="77777777" w:rsidR="00CB58E9" w:rsidRDefault="00CB58E9" w:rsidP="00CB58E9">
      <w:r w:rsidRPr="00420966">
        <w:t xml:space="preserve">This policy was adopted by the Village Hall Committee on </w:t>
      </w:r>
      <w:r>
        <w:t>11</w:t>
      </w:r>
      <w:r w:rsidRPr="00293593">
        <w:rPr>
          <w:vertAlign w:val="superscript"/>
        </w:rPr>
        <w:t>th</w:t>
      </w:r>
      <w:r>
        <w:t xml:space="preserve"> May 2026</w:t>
      </w:r>
      <w:r w:rsidRPr="00420966">
        <w:t xml:space="preserve"> and will remain in force until the next scheduled review. </w:t>
      </w:r>
    </w:p>
    <w:p w14:paraId="67FE37E3" w14:textId="77777777" w:rsidR="00CB58E9" w:rsidRDefault="00CB58E9" w:rsidP="00CB58E9">
      <w:r w:rsidRPr="00420966">
        <w:t xml:space="preserve">Signed: </w:t>
      </w:r>
    </w:p>
    <w:p w14:paraId="1EB2E1B3" w14:textId="77777777" w:rsidR="00CB58E9" w:rsidRPr="00A72D83" w:rsidRDefault="00CB58E9" w:rsidP="00CB58E9">
      <w:pPr>
        <w:rPr>
          <w:b/>
          <w:bCs/>
          <w:i/>
          <w:iCs/>
        </w:rPr>
      </w:pPr>
    </w:p>
    <w:p w14:paraId="467A0269" w14:textId="64757A12" w:rsidR="00A72D83" w:rsidRPr="00A72D83" w:rsidRDefault="00A72D83" w:rsidP="00CB58E9">
      <w:pPr>
        <w:rPr>
          <w:b/>
          <w:bCs/>
          <w:i/>
          <w:iCs/>
        </w:rPr>
      </w:pPr>
      <w:r w:rsidRPr="00A72D83">
        <w:rPr>
          <w:b/>
          <w:bCs/>
          <w:i/>
          <w:iCs/>
        </w:rPr>
        <w:t>Helen Reynolds</w:t>
      </w:r>
    </w:p>
    <w:p w14:paraId="4F894886" w14:textId="77777777" w:rsidR="00CB58E9" w:rsidRDefault="00CB58E9" w:rsidP="00CB58E9"/>
    <w:p w14:paraId="60B014DE" w14:textId="77777777" w:rsidR="00CB58E9" w:rsidRDefault="00CB58E9" w:rsidP="00CB58E9">
      <w:r w:rsidRPr="00420966">
        <w:t>Position: Chairperson,</w:t>
      </w:r>
    </w:p>
    <w:p w14:paraId="5E1D80D5" w14:textId="77777777" w:rsidR="00CB58E9" w:rsidRDefault="00CB58E9" w:rsidP="00CB58E9">
      <w:r w:rsidRPr="00420966">
        <w:t xml:space="preserve">Village Hall Committee </w:t>
      </w:r>
    </w:p>
    <w:p w14:paraId="2CE452B5" w14:textId="77777777" w:rsidR="00CB58E9" w:rsidRDefault="00CB58E9" w:rsidP="00CB58E9">
      <w:r w:rsidRPr="00420966">
        <w:t xml:space="preserve">Date: </w:t>
      </w:r>
      <w:r>
        <w:t>11/05/2026</w:t>
      </w:r>
    </w:p>
    <w:p w14:paraId="7FEF82D5" w14:textId="77777777" w:rsidR="00CB58E9" w:rsidRDefault="00CB58E9"/>
    <w:sectPr w:rsidR="00CB58E9">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1862CE" w14:textId="77777777" w:rsidR="00275510" w:rsidRDefault="00275510" w:rsidP="00AF030A">
      <w:pPr>
        <w:spacing w:after="0" w:line="240" w:lineRule="auto"/>
      </w:pPr>
      <w:r>
        <w:separator/>
      </w:r>
    </w:p>
  </w:endnote>
  <w:endnote w:type="continuationSeparator" w:id="0">
    <w:p w14:paraId="0F8AC591" w14:textId="77777777" w:rsidR="00275510" w:rsidRDefault="00275510" w:rsidP="00AF03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9EA62" w14:textId="77777777" w:rsidR="00AF030A" w:rsidRDefault="00AF03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A894B" w14:textId="77777777" w:rsidR="00AF030A" w:rsidRDefault="00AF03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FB18C" w14:textId="77777777" w:rsidR="00AF030A" w:rsidRDefault="00AF03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2304D8" w14:textId="77777777" w:rsidR="00275510" w:rsidRDefault="00275510" w:rsidP="00AF030A">
      <w:pPr>
        <w:spacing w:after="0" w:line="240" w:lineRule="auto"/>
      </w:pPr>
      <w:r>
        <w:separator/>
      </w:r>
    </w:p>
  </w:footnote>
  <w:footnote w:type="continuationSeparator" w:id="0">
    <w:p w14:paraId="07663F29" w14:textId="77777777" w:rsidR="00275510" w:rsidRDefault="00275510" w:rsidP="00AF03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A6399" w14:textId="77777777" w:rsidR="00AF030A" w:rsidRDefault="00AF03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0CCDB" w14:textId="107902D1" w:rsidR="00AF030A" w:rsidRDefault="00AF030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90DCE" w14:textId="77777777" w:rsidR="00AF030A" w:rsidRDefault="00AF030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434"/>
    <w:rsid w:val="001D26FD"/>
    <w:rsid w:val="001D5523"/>
    <w:rsid w:val="00275510"/>
    <w:rsid w:val="0038682A"/>
    <w:rsid w:val="0048747F"/>
    <w:rsid w:val="004D0DF6"/>
    <w:rsid w:val="00570DBD"/>
    <w:rsid w:val="005744D6"/>
    <w:rsid w:val="005B7206"/>
    <w:rsid w:val="005E4071"/>
    <w:rsid w:val="00627662"/>
    <w:rsid w:val="00633420"/>
    <w:rsid w:val="006D6C0C"/>
    <w:rsid w:val="00767C16"/>
    <w:rsid w:val="00792801"/>
    <w:rsid w:val="007C1CFB"/>
    <w:rsid w:val="00882CE6"/>
    <w:rsid w:val="009D483E"/>
    <w:rsid w:val="009E02C6"/>
    <w:rsid w:val="009F5434"/>
    <w:rsid w:val="00A72549"/>
    <w:rsid w:val="00A72D83"/>
    <w:rsid w:val="00AF030A"/>
    <w:rsid w:val="00B0079B"/>
    <w:rsid w:val="00B21724"/>
    <w:rsid w:val="00BB565F"/>
    <w:rsid w:val="00C81C0C"/>
    <w:rsid w:val="00C85CA6"/>
    <w:rsid w:val="00CB58E9"/>
    <w:rsid w:val="00D47705"/>
    <w:rsid w:val="00E0148E"/>
    <w:rsid w:val="00EB3D56"/>
    <w:rsid w:val="00FA0B3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4080EF"/>
  <w15:chartTrackingRefBased/>
  <w15:docId w15:val="{53B15BDF-BE28-4A5E-8608-DA148C82A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54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F54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F543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F543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F543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F543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543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543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543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543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F543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F543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F543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F543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F54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54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54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5434"/>
    <w:rPr>
      <w:rFonts w:eastAsiaTheme="majorEastAsia" w:cstheme="majorBidi"/>
      <w:color w:val="272727" w:themeColor="text1" w:themeTint="D8"/>
    </w:rPr>
  </w:style>
  <w:style w:type="paragraph" w:styleId="Title">
    <w:name w:val="Title"/>
    <w:basedOn w:val="Normal"/>
    <w:next w:val="Normal"/>
    <w:link w:val="TitleChar"/>
    <w:uiPriority w:val="10"/>
    <w:qFormat/>
    <w:rsid w:val="009F54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54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54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54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5434"/>
    <w:pPr>
      <w:spacing w:before="160"/>
      <w:jc w:val="center"/>
    </w:pPr>
    <w:rPr>
      <w:i/>
      <w:iCs/>
      <w:color w:val="404040" w:themeColor="text1" w:themeTint="BF"/>
    </w:rPr>
  </w:style>
  <w:style w:type="character" w:customStyle="1" w:styleId="QuoteChar">
    <w:name w:val="Quote Char"/>
    <w:basedOn w:val="DefaultParagraphFont"/>
    <w:link w:val="Quote"/>
    <w:uiPriority w:val="29"/>
    <w:rsid w:val="009F5434"/>
    <w:rPr>
      <w:i/>
      <w:iCs/>
      <w:color w:val="404040" w:themeColor="text1" w:themeTint="BF"/>
    </w:rPr>
  </w:style>
  <w:style w:type="paragraph" w:styleId="ListParagraph">
    <w:name w:val="List Paragraph"/>
    <w:basedOn w:val="Normal"/>
    <w:uiPriority w:val="34"/>
    <w:qFormat/>
    <w:rsid w:val="009F5434"/>
    <w:pPr>
      <w:ind w:left="720"/>
      <w:contextualSpacing/>
    </w:pPr>
  </w:style>
  <w:style w:type="character" w:styleId="IntenseEmphasis">
    <w:name w:val="Intense Emphasis"/>
    <w:basedOn w:val="DefaultParagraphFont"/>
    <w:uiPriority w:val="21"/>
    <w:qFormat/>
    <w:rsid w:val="009F5434"/>
    <w:rPr>
      <w:i/>
      <w:iCs/>
      <w:color w:val="0F4761" w:themeColor="accent1" w:themeShade="BF"/>
    </w:rPr>
  </w:style>
  <w:style w:type="paragraph" w:styleId="IntenseQuote">
    <w:name w:val="Intense Quote"/>
    <w:basedOn w:val="Normal"/>
    <w:next w:val="Normal"/>
    <w:link w:val="IntenseQuoteChar"/>
    <w:uiPriority w:val="30"/>
    <w:qFormat/>
    <w:rsid w:val="009F54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F5434"/>
    <w:rPr>
      <w:i/>
      <w:iCs/>
      <w:color w:val="0F4761" w:themeColor="accent1" w:themeShade="BF"/>
    </w:rPr>
  </w:style>
  <w:style w:type="character" w:styleId="IntenseReference">
    <w:name w:val="Intense Reference"/>
    <w:basedOn w:val="DefaultParagraphFont"/>
    <w:uiPriority w:val="32"/>
    <w:qFormat/>
    <w:rsid w:val="009F5434"/>
    <w:rPr>
      <w:b/>
      <w:bCs/>
      <w:smallCaps/>
      <w:color w:val="0F4761" w:themeColor="accent1" w:themeShade="BF"/>
      <w:spacing w:val="5"/>
    </w:rPr>
  </w:style>
  <w:style w:type="character" w:styleId="Hyperlink">
    <w:name w:val="Hyperlink"/>
    <w:basedOn w:val="DefaultParagraphFont"/>
    <w:uiPriority w:val="99"/>
    <w:unhideWhenUsed/>
    <w:rsid w:val="00627662"/>
    <w:rPr>
      <w:color w:val="467886" w:themeColor="hyperlink"/>
      <w:u w:val="single"/>
    </w:rPr>
  </w:style>
  <w:style w:type="character" w:styleId="UnresolvedMention">
    <w:name w:val="Unresolved Mention"/>
    <w:basedOn w:val="DefaultParagraphFont"/>
    <w:uiPriority w:val="99"/>
    <w:semiHidden/>
    <w:unhideWhenUsed/>
    <w:rsid w:val="00627662"/>
    <w:rPr>
      <w:color w:val="605E5C"/>
      <w:shd w:val="clear" w:color="auto" w:fill="E1DFDD"/>
    </w:rPr>
  </w:style>
  <w:style w:type="paragraph" w:styleId="Header">
    <w:name w:val="header"/>
    <w:basedOn w:val="Normal"/>
    <w:link w:val="HeaderChar"/>
    <w:uiPriority w:val="99"/>
    <w:unhideWhenUsed/>
    <w:rsid w:val="00AF03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030A"/>
  </w:style>
  <w:style w:type="paragraph" w:styleId="Footer">
    <w:name w:val="footer"/>
    <w:basedOn w:val="Normal"/>
    <w:link w:val="FooterChar"/>
    <w:uiPriority w:val="99"/>
    <w:unhideWhenUsed/>
    <w:rsid w:val="00AF03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03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oydonVillageHall@gmail.com"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518</Words>
  <Characters>2959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Whybrow</dc:creator>
  <cp:keywords/>
  <dc:description/>
  <cp:lastModifiedBy>Mark Reynolds</cp:lastModifiedBy>
  <cp:revision>2</cp:revision>
  <dcterms:created xsi:type="dcterms:W3CDTF">2026-05-12T16:49:00Z</dcterms:created>
  <dcterms:modified xsi:type="dcterms:W3CDTF">2026-05-12T16:49:00Z</dcterms:modified>
</cp:coreProperties>
</file>